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4383" w14:textId="6A375C95" w:rsidR="004308BA" w:rsidRPr="002E3A3D" w:rsidRDefault="004308BA" w:rsidP="00C31C22">
      <w:pPr>
        <w:autoSpaceDE w:val="0"/>
        <w:autoSpaceDN w:val="0"/>
        <w:adjustRightInd w:val="0"/>
        <w:rPr>
          <w:rFonts w:cs="Arial"/>
          <w:sz w:val="22"/>
          <w:szCs w:val="22"/>
        </w:rPr>
      </w:pPr>
      <w:r w:rsidRPr="002E3A3D">
        <w:rPr>
          <w:rFonts w:cs="Arial"/>
          <w:sz w:val="22"/>
          <w:szCs w:val="22"/>
        </w:rPr>
        <w:t>Barrancabermeja,</w:t>
      </w:r>
      <w:r w:rsidR="00FC3ADB" w:rsidRPr="002E3A3D">
        <w:rPr>
          <w:rFonts w:cs="Arial"/>
          <w:sz w:val="22"/>
          <w:szCs w:val="22"/>
        </w:rPr>
        <w:t xml:space="preserve"> _____________</w:t>
      </w:r>
      <w:r w:rsidR="000F3CD1" w:rsidRPr="002E3A3D">
        <w:rPr>
          <w:rFonts w:cs="Arial"/>
          <w:sz w:val="22"/>
          <w:szCs w:val="22"/>
        </w:rPr>
        <w:t xml:space="preserve"> (MES, no indicar día exacto).</w:t>
      </w:r>
    </w:p>
    <w:p w14:paraId="45EDF6BA" w14:textId="551F0786" w:rsidR="00FC3ADB" w:rsidRPr="002E3A3D" w:rsidRDefault="00FC3ADB" w:rsidP="00C31C22">
      <w:pPr>
        <w:autoSpaceDE w:val="0"/>
        <w:autoSpaceDN w:val="0"/>
        <w:adjustRightInd w:val="0"/>
        <w:rPr>
          <w:rFonts w:cs="Arial"/>
          <w:sz w:val="22"/>
          <w:szCs w:val="22"/>
        </w:rPr>
      </w:pPr>
    </w:p>
    <w:p w14:paraId="466B4DAA" w14:textId="3465AD86" w:rsidR="00FC3ADB" w:rsidRPr="002E3A3D" w:rsidRDefault="00FC3ADB" w:rsidP="00C31C22">
      <w:pPr>
        <w:autoSpaceDE w:val="0"/>
        <w:autoSpaceDN w:val="0"/>
        <w:adjustRightInd w:val="0"/>
        <w:rPr>
          <w:rFonts w:cs="Arial"/>
          <w:sz w:val="22"/>
          <w:szCs w:val="22"/>
        </w:rPr>
      </w:pPr>
      <w:r w:rsidRPr="002E3A3D">
        <w:rPr>
          <w:rFonts w:cs="Arial"/>
          <w:sz w:val="22"/>
          <w:szCs w:val="22"/>
        </w:rPr>
        <w:t>Señores</w:t>
      </w:r>
    </w:p>
    <w:p w14:paraId="6826B881" w14:textId="51CEF9F6" w:rsidR="00FC3ADB" w:rsidRPr="002E3A3D" w:rsidRDefault="00FC3ADB" w:rsidP="00C31C22">
      <w:pPr>
        <w:autoSpaceDE w:val="0"/>
        <w:autoSpaceDN w:val="0"/>
        <w:adjustRightInd w:val="0"/>
        <w:rPr>
          <w:rFonts w:cs="Arial"/>
          <w:sz w:val="22"/>
          <w:szCs w:val="22"/>
        </w:rPr>
      </w:pPr>
      <w:r w:rsidRPr="002E3A3D">
        <w:rPr>
          <w:rFonts w:cs="Arial"/>
          <w:sz w:val="22"/>
          <w:szCs w:val="22"/>
        </w:rPr>
        <w:t>XXXXXXX</w:t>
      </w:r>
    </w:p>
    <w:p w14:paraId="7F98ADEA" w14:textId="12429299" w:rsidR="00B76F8E" w:rsidRPr="002E3A3D" w:rsidRDefault="00B76F8E" w:rsidP="00C31C22">
      <w:pPr>
        <w:autoSpaceDE w:val="0"/>
        <w:autoSpaceDN w:val="0"/>
        <w:adjustRightInd w:val="0"/>
        <w:rPr>
          <w:rFonts w:cs="Arial"/>
          <w:sz w:val="22"/>
          <w:szCs w:val="22"/>
        </w:rPr>
      </w:pPr>
      <w:r w:rsidRPr="002E3A3D">
        <w:rPr>
          <w:rFonts w:cs="Arial"/>
          <w:sz w:val="22"/>
          <w:szCs w:val="22"/>
        </w:rPr>
        <w:t>E-mail: XXXX</w:t>
      </w:r>
    </w:p>
    <w:p w14:paraId="1A12712D" w14:textId="77777777" w:rsidR="0030655B" w:rsidRPr="002E3A3D" w:rsidRDefault="0030655B" w:rsidP="00C31C22">
      <w:pPr>
        <w:autoSpaceDE w:val="0"/>
        <w:autoSpaceDN w:val="0"/>
        <w:adjustRightInd w:val="0"/>
        <w:rPr>
          <w:rFonts w:cs="Arial"/>
          <w:sz w:val="22"/>
          <w:szCs w:val="22"/>
        </w:rPr>
      </w:pPr>
    </w:p>
    <w:p w14:paraId="69A6BA3C" w14:textId="01B7B4AC" w:rsidR="00B76F8E" w:rsidRPr="002E3A3D" w:rsidRDefault="00B76F8E" w:rsidP="00C31C22">
      <w:pPr>
        <w:autoSpaceDE w:val="0"/>
        <w:autoSpaceDN w:val="0"/>
        <w:adjustRightInd w:val="0"/>
        <w:ind w:left="1134"/>
        <w:jc w:val="both"/>
        <w:rPr>
          <w:rFonts w:cs="Arial"/>
          <w:sz w:val="22"/>
          <w:szCs w:val="22"/>
        </w:rPr>
      </w:pPr>
      <w:r w:rsidRPr="002E3A3D">
        <w:rPr>
          <w:rFonts w:cs="Arial"/>
          <w:b/>
          <w:bCs/>
          <w:sz w:val="22"/>
          <w:szCs w:val="22"/>
        </w:rPr>
        <w:t xml:space="preserve">Asunto: </w:t>
      </w:r>
      <w:r w:rsidRPr="002E3A3D">
        <w:rPr>
          <w:rFonts w:cs="Arial"/>
          <w:sz w:val="22"/>
          <w:szCs w:val="22"/>
        </w:rPr>
        <w:t>invitación a presentar</w:t>
      </w:r>
      <w:r w:rsidR="00E35F7A" w:rsidRPr="002E3A3D">
        <w:rPr>
          <w:rFonts w:cs="Arial"/>
          <w:sz w:val="22"/>
          <w:szCs w:val="22"/>
        </w:rPr>
        <w:t xml:space="preserve"> documentos para suscripción de contrato de arrendamiento.</w:t>
      </w:r>
    </w:p>
    <w:p w14:paraId="7F9AEE11" w14:textId="75ABFC3C" w:rsidR="00E35F7A" w:rsidRPr="002E3A3D" w:rsidRDefault="00E35F7A" w:rsidP="00C31C22">
      <w:pPr>
        <w:autoSpaceDE w:val="0"/>
        <w:autoSpaceDN w:val="0"/>
        <w:adjustRightInd w:val="0"/>
        <w:jc w:val="both"/>
        <w:rPr>
          <w:rFonts w:cs="Arial"/>
          <w:b/>
          <w:bCs/>
          <w:sz w:val="22"/>
          <w:szCs w:val="22"/>
        </w:rPr>
      </w:pPr>
    </w:p>
    <w:p w14:paraId="61F87684" w14:textId="54C1E9D4" w:rsidR="00E35F7A" w:rsidRPr="002E3A3D" w:rsidRDefault="007F0D3E" w:rsidP="00C31C22">
      <w:pPr>
        <w:autoSpaceDE w:val="0"/>
        <w:autoSpaceDN w:val="0"/>
        <w:adjustRightInd w:val="0"/>
        <w:jc w:val="both"/>
        <w:rPr>
          <w:rFonts w:cs="Arial"/>
          <w:sz w:val="22"/>
          <w:szCs w:val="22"/>
        </w:rPr>
      </w:pPr>
      <w:r w:rsidRPr="002E3A3D">
        <w:rPr>
          <w:rFonts w:cs="Arial"/>
          <w:sz w:val="22"/>
          <w:szCs w:val="22"/>
        </w:rPr>
        <w:t>Cordial saludo,</w:t>
      </w:r>
    </w:p>
    <w:p w14:paraId="0BF597B6" w14:textId="7B5A4235" w:rsidR="007F0D3E" w:rsidRPr="002E3A3D" w:rsidRDefault="007F0D3E" w:rsidP="00C31C22">
      <w:pPr>
        <w:autoSpaceDE w:val="0"/>
        <w:autoSpaceDN w:val="0"/>
        <w:adjustRightInd w:val="0"/>
        <w:jc w:val="both"/>
        <w:rPr>
          <w:rFonts w:cs="Arial"/>
          <w:sz w:val="22"/>
          <w:szCs w:val="22"/>
        </w:rPr>
      </w:pPr>
    </w:p>
    <w:p w14:paraId="43D2EEC8" w14:textId="22D26301" w:rsidR="00644BF6" w:rsidRPr="002E3A3D" w:rsidRDefault="00231F4C" w:rsidP="00C31C22">
      <w:pPr>
        <w:autoSpaceDE w:val="0"/>
        <w:autoSpaceDN w:val="0"/>
        <w:adjustRightInd w:val="0"/>
        <w:jc w:val="both"/>
        <w:rPr>
          <w:rFonts w:cs="Arial"/>
          <w:sz w:val="22"/>
          <w:szCs w:val="22"/>
        </w:rPr>
      </w:pPr>
      <w:r w:rsidRPr="002E3A3D">
        <w:rPr>
          <w:rFonts w:cs="Arial"/>
          <w:sz w:val="22"/>
          <w:szCs w:val="22"/>
        </w:rPr>
        <w:t>Por medio de la presente se le invita a presentar los documentos requeridos por parte de la entidad para la suscripción del contrato de arrendamiento</w:t>
      </w:r>
      <w:r w:rsidR="00644BF6" w:rsidRPr="002E3A3D">
        <w:rPr>
          <w:rFonts w:cs="Arial"/>
          <w:sz w:val="22"/>
          <w:szCs w:val="22"/>
        </w:rPr>
        <w:t>, los cuales deberán ser publicados en SECOP II, así,</w:t>
      </w:r>
    </w:p>
    <w:p w14:paraId="7C2CE537" w14:textId="61627699" w:rsidR="00644BF6" w:rsidRPr="002E3A3D" w:rsidRDefault="00644BF6" w:rsidP="00C31C22">
      <w:pPr>
        <w:autoSpaceDE w:val="0"/>
        <w:autoSpaceDN w:val="0"/>
        <w:adjustRightInd w:val="0"/>
        <w:jc w:val="both"/>
        <w:rPr>
          <w:rFonts w:cs="Arial"/>
          <w:sz w:val="22"/>
          <w:szCs w:val="22"/>
        </w:rPr>
      </w:pPr>
    </w:p>
    <w:p w14:paraId="16FDB1AC"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 xml:space="preserve">Certificado o documento con el que se acredite la existencia y la personería jurídica del solicitante. </w:t>
      </w:r>
    </w:p>
    <w:p w14:paraId="1D95CE4E"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Cédula de ciudadanía o extranjería del representante legal.</w:t>
      </w:r>
    </w:p>
    <w:p w14:paraId="1718505E"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Certificado o documento con el que se acredite la representación legal.</w:t>
      </w:r>
    </w:p>
    <w:p w14:paraId="1ACFEB4F"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Registro Único Tributario -RUT- vigencia 2022.</w:t>
      </w:r>
    </w:p>
    <w:p w14:paraId="35830247"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Antecedentes disciplinarios del representante legal, cuya vigencia sea inferior a 30 días calendarios.</w:t>
      </w:r>
    </w:p>
    <w:p w14:paraId="7DFB29B1"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Antecedentes fiscales del representante legal, cuya vigencia sea inferior a 30 días calendarios.</w:t>
      </w:r>
    </w:p>
    <w:p w14:paraId="277B6B94"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Antecedentes fiscales de la persona jurídica, cuya vigencia sea inferior a 30 días calendarios.</w:t>
      </w:r>
    </w:p>
    <w:p w14:paraId="44DAE568"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Antecedentes o pasado judicial del representante legal, cuya vigencia sea inferior a 30 días calendarios.</w:t>
      </w:r>
    </w:p>
    <w:p w14:paraId="1C9F9C0D"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Registro de medidas correctivas del representante legal, cuya vigencia sea inferior a 30 días calendarios.</w:t>
      </w:r>
    </w:p>
    <w:p w14:paraId="32326D53"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Antecedentes se inhabilitades por delitos sexuales del representante legal, cuya vigencia sea inferior a 30 días calendarios.</w:t>
      </w:r>
    </w:p>
    <w:p w14:paraId="5398D162"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Documento de permiso, autorización o similar expedido por cualquier empresa de servicios públicos domiciliarios para la disposición final de desechos que se generen en el desarrollo del evento.</w:t>
      </w:r>
    </w:p>
    <w:p w14:paraId="28A57A57"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Autorización de SAYCO y ACINPRO para la realización del evento si en el evento se utilizará música (si aplica).</w:t>
      </w:r>
    </w:p>
    <w:p w14:paraId="6F5317FF"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Plan de contingencia aprobado por el Cuerpo de Bomberos Voluntarios de Barrancabermeja para la realización del evento.</w:t>
      </w:r>
    </w:p>
    <w:p w14:paraId="61CC7AE9"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Licencia de seguridad expedida por el Cuerpo de Bomberos Voluntarios de Barrancabermeja para la realización del evento.</w:t>
      </w:r>
    </w:p>
    <w:p w14:paraId="7C941E6C"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Autorización o documento similar expedida por parte de la Subsecretaría de Gestión del Riesgo, o quien haga sus veces, para la realización del evento.</w:t>
      </w:r>
    </w:p>
    <w:p w14:paraId="59601702"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Autorización o documento similar expedida por parte del Instituto de Tránsito y Transporte de Barrancabermeja -ITTB- para la realización del evento en caso de cierre de vías (si aplica).</w:t>
      </w:r>
    </w:p>
    <w:p w14:paraId="565F98A4" w14:textId="77777777" w:rsidR="00CF3A48" w:rsidRPr="002E3A3D" w:rsidRDefault="00CF3A48" w:rsidP="00CF3A48">
      <w:pPr>
        <w:pStyle w:val="Prrafodelista"/>
        <w:numPr>
          <w:ilvl w:val="0"/>
          <w:numId w:val="2"/>
        </w:numPr>
        <w:jc w:val="both"/>
        <w:rPr>
          <w:rFonts w:cs="Arial"/>
          <w:sz w:val="22"/>
          <w:szCs w:val="22"/>
        </w:rPr>
      </w:pPr>
      <w:r w:rsidRPr="002E3A3D">
        <w:rPr>
          <w:rFonts w:cs="Arial"/>
          <w:sz w:val="22"/>
          <w:szCs w:val="22"/>
        </w:rPr>
        <w:t>Documento de acompañamiento médico en el plan de contingencia expedido por una entidad legalmente habilitada para ello (Bomberos voluntarios, Cruz Roja, Defensa Civil, Bomberos).</w:t>
      </w:r>
    </w:p>
    <w:p w14:paraId="3ED1EF23" w14:textId="2C6FC184" w:rsidR="00097DFE" w:rsidRPr="002E3A3D" w:rsidRDefault="00CF3A48" w:rsidP="00CF3A48">
      <w:pPr>
        <w:pStyle w:val="Prrafodelista"/>
        <w:numPr>
          <w:ilvl w:val="0"/>
          <w:numId w:val="2"/>
        </w:numPr>
        <w:jc w:val="both"/>
        <w:rPr>
          <w:rFonts w:cs="Arial"/>
          <w:sz w:val="22"/>
          <w:szCs w:val="22"/>
        </w:rPr>
      </w:pPr>
      <w:r w:rsidRPr="002E3A3D">
        <w:rPr>
          <w:rFonts w:cs="Arial"/>
          <w:sz w:val="22"/>
          <w:szCs w:val="22"/>
        </w:rPr>
        <w:t>Radicación de oficio respecto de la realización del evento ante la Policía Nacional.</w:t>
      </w:r>
    </w:p>
    <w:p w14:paraId="56624445" w14:textId="12E1F1F2" w:rsidR="005B6594" w:rsidRPr="002E3A3D" w:rsidRDefault="005B6594" w:rsidP="00C31C22">
      <w:pPr>
        <w:jc w:val="both"/>
        <w:rPr>
          <w:rFonts w:cs="Arial"/>
          <w:sz w:val="22"/>
          <w:szCs w:val="22"/>
        </w:rPr>
      </w:pPr>
    </w:p>
    <w:p w14:paraId="010B9374" w14:textId="3B2177B6" w:rsidR="005B6594" w:rsidRPr="002E3A3D" w:rsidRDefault="005B6594" w:rsidP="00C31C22">
      <w:pPr>
        <w:jc w:val="both"/>
        <w:rPr>
          <w:rFonts w:cs="Arial"/>
          <w:sz w:val="22"/>
          <w:szCs w:val="22"/>
        </w:rPr>
      </w:pPr>
      <w:r w:rsidRPr="002E3A3D">
        <w:rPr>
          <w:rFonts w:cs="Arial"/>
          <w:sz w:val="22"/>
          <w:szCs w:val="22"/>
        </w:rPr>
        <w:t>El valor del can</w:t>
      </w:r>
      <w:r w:rsidR="00536B69" w:rsidRPr="002E3A3D">
        <w:rPr>
          <w:rFonts w:cs="Arial"/>
          <w:sz w:val="22"/>
          <w:szCs w:val="22"/>
        </w:rPr>
        <w:t>o</w:t>
      </w:r>
      <w:r w:rsidRPr="002E3A3D">
        <w:rPr>
          <w:rFonts w:cs="Arial"/>
          <w:sz w:val="22"/>
          <w:szCs w:val="22"/>
        </w:rPr>
        <w:t>n de arrendamiento es de XXXXX.</w:t>
      </w:r>
    </w:p>
    <w:p w14:paraId="3F2C85BA" w14:textId="66E74B1D" w:rsidR="005B6594" w:rsidRPr="002E3A3D" w:rsidRDefault="005B6594" w:rsidP="00C31C22">
      <w:pPr>
        <w:jc w:val="both"/>
        <w:rPr>
          <w:rFonts w:cs="Arial"/>
          <w:sz w:val="22"/>
          <w:szCs w:val="22"/>
        </w:rPr>
      </w:pPr>
    </w:p>
    <w:p w14:paraId="52397F63" w14:textId="0624A433" w:rsidR="006C14DC" w:rsidRPr="002E3A3D" w:rsidRDefault="006C14DC" w:rsidP="00C31C22">
      <w:pPr>
        <w:jc w:val="both"/>
        <w:rPr>
          <w:rFonts w:cs="Arial"/>
          <w:sz w:val="22"/>
          <w:szCs w:val="22"/>
        </w:rPr>
      </w:pPr>
      <w:r w:rsidRPr="002E3A3D">
        <w:rPr>
          <w:rFonts w:cs="Arial"/>
          <w:sz w:val="22"/>
          <w:szCs w:val="22"/>
        </w:rPr>
        <w:t>El plazo de ejecución es de XXXX.</w:t>
      </w:r>
    </w:p>
    <w:p w14:paraId="46BBEBB4" w14:textId="324E348E" w:rsidR="004506F2" w:rsidRPr="002E3A3D" w:rsidRDefault="004506F2" w:rsidP="00C31C22">
      <w:pPr>
        <w:jc w:val="both"/>
        <w:rPr>
          <w:rFonts w:cs="Arial"/>
          <w:sz w:val="22"/>
          <w:szCs w:val="22"/>
        </w:rPr>
      </w:pPr>
    </w:p>
    <w:p w14:paraId="5559E786" w14:textId="166E32F9" w:rsidR="00C31C22" w:rsidRPr="002E3A3D" w:rsidRDefault="004506F2" w:rsidP="00C31C22">
      <w:pPr>
        <w:jc w:val="both"/>
        <w:rPr>
          <w:rFonts w:cs="Arial"/>
          <w:sz w:val="22"/>
          <w:szCs w:val="22"/>
        </w:rPr>
      </w:pPr>
      <w:r w:rsidRPr="002E3A3D">
        <w:rPr>
          <w:rFonts w:cs="Arial"/>
          <w:sz w:val="22"/>
          <w:szCs w:val="22"/>
        </w:rPr>
        <w:t xml:space="preserve">Finalmente, y con la presentación de los documentos Usted acepta de manera total e </w:t>
      </w:r>
      <w:r w:rsidR="00CF3A48" w:rsidRPr="002E3A3D">
        <w:rPr>
          <w:rFonts w:cs="Arial"/>
          <w:sz w:val="22"/>
          <w:szCs w:val="22"/>
        </w:rPr>
        <w:t>irrevocable</w:t>
      </w:r>
      <w:r w:rsidRPr="002E3A3D">
        <w:rPr>
          <w:rFonts w:cs="Arial"/>
          <w:sz w:val="22"/>
          <w:szCs w:val="22"/>
        </w:rPr>
        <w:t xml:space="preserve"> las siguientes obligaciones:</w:t>
      </w:r>
      <w:r w:rsidR="00C31C22" w:rsidRPr="002E3A3D">
        <w:rPr>
          <w:rFonts w:cs="Arial"/>
          <w:sz w:val="22"/>
          <w:szCs w:val="22"/>
        </w:rPr>
        <w:t xml:space="preserve">  1) Otorgar las garantías de mitigación de riesgos </w:t>
      </w:r>
      <w:r w:rsidR="00C31C22" w:rsidRPr="002E3A3D">
        <w:rPr>
          <w:rFonts w:cs="Arial"/>
          <w:sz w:val="22"/>
          <w:szCs w:val="22"/>
        </w:rPr>
        <w:lastRenderedPageBreak/>
        <w:t>que sean necesarias para la protección del bien inmueble objeto del contrato de arrendamiento. 2) Obtener permisos de la Secretaría del Interior del Distrito, Secretaría de Control Urbano y Espacio Público Distrital y demás Instituciones que tengan injerencia directa con el objeto contractual, y con el evento y/o espectáculo a realizar en el inmueble objeto del contrato de arrendamiento, esto previa a la suscripción del acta de inicio. 3) Devolver a la terminación del contrato de arrendamiento el área objeto del contrato de arrendamiento. 4) Realizar los acondicionamientos necesarios para que el área entregada quede en las mismas condiciones en las que se encontraba antes de suscrito el contrato de arrendamiento. 5) Asumir todos los costos y gastos que sean necesarios para la devolución al INDERBA del bien inmueble objeto de arrendamiento, en las condiciones  que fue entregado. 6) Garantizar la correcta utilización y/o destinación del bien inmueble objeto del contrato de arrendamiento. En tal sentido, solo lo utilizará/destinará para el evento para el cual fue aprobado por parte del INDERBA. 7) Cuidar y conservar la estructura y bienes que se encuentren dispuestos y/o ubicados en el bien inmueble objeto del contrato de arrendamiento. 8) Abstenerse de realizar modificaciones, cambios y/o ajustes a la infraestructura y demás bienes que estén dispuestos y/o ubicados en el bien inmueble objeto de arrendamiento. 9) Disponer de la seguridad necesaria y requerida para la realización del evento en el bien inmueble objeto del contrato de arrendamiento. 10) Suscribir juntamente con el supervisor del contrato el acta de entrega y devolución del inmueble objeto de arrendamiento. 11) Asumir de manera total los costos y gastos derivados de la utilización del bien inmueble objeto de arrendamiento, asumiendo en su totalidad el costo de los servicios públicos domiciliarios. 12) Cancelar oportunamente el valor y en la forma tal como se pacte el canon de arrendamiento. 13) Realizar el evento en la fecha acordada. 14) Informar al arrendador de cualquier suceso que impida el desarrollo del contrato y su objeto. 15) No acceder a presiones de terceros, ni efectuar pagos o entregas de dádivas a favor de tercos para la ejecución del contrato. 16) Responder por cualquier daño ocurrido o que llegare a ocurrir durante el plazo de ejecución del contrato respecto del bien inmueble objeto del contrato de arrendamiento y sus anexidades. 17) Responder por cualquier daño ocurrido o que llegare a ocurrir a terceros con ocasión de la ejecución del contrato. 18) Mantener indemne al INDERBA respecto de cualquier reclamo o responsabilidad.</w:t>
      </w:r>
    </w:p>
    <w:p w14:paraId="7C7B2C9A" w14:textId="77777777" w:rsidR="00C31C22" w:rsidRPr="002E3A3D" w:rsidRDefault="00C31C22" w:rsidP="00C31C22">
      <w:pPr>
        <w:jc w:val="both"/>
        <w:rPr>
          <w:rFonts w:cs="Arial"/>
          <w:sz w:val="22"/>
          <w:szCs w:val="22"/>
        </w:rPr>
      </w:pPr>
    </w:p>
    <w:p w14:paraId="72878B53" w14:textId="181207EE" w:rsidR="005902F4" w:rsidRPr="002E3A3D" w:rsidRDefault="005902F4" w:rsidP="00C31C22">
      <w:pPr>
        <w:jc w:val="both"/>
        <w:rPr>
          <w:rFonts w:cs="Arial"/>
          <w:sz w:val="22"/>
          <w:szCs w:val="22"/>
        </w:rPr>
      </w:pPr>
      <w:r w:rsidRPr="002E3A3D">
        <w:rPr>
          <w:rFonts w:cs="Arial"/>
          <w:sz w:val="22"/>
          <w:szCs w:val="22"/>
        </w:rPr>
        <w:t>Atentamente,</w:t>
      </w:r>
    </w:p>
    <w:p w14:paraId="4B32BD9F" w14:textId="69D186FC" w:rsidR="005902F4" w:rsidRPr="002E3A3D" w:rsidRDefault="005902F4" w:rsidP="00C31C22">
      <w:pPr>
        <w:jc w:val="both"/>
        <w:rPr>
          <w:rFonts w:cs="Arial"/>
          <w:sz w:val="22"/>
          <w:szCs w:val="22"/>
        </w:rPr>
      </w:pPr>
    </w:p>
    <w:p w14:paraId="2993F2C7" w14:textId="2BD572B1" w:rsidR="005902F4" w:rsidRPr="002E3A3D" w:rsidRDefault="005902F4" w:rsidP="00C31C22">
      <w:pPr>
        <w:jc w:val="both"/>
        <w:rPr>
          <w:rFonts w:cs="Arial"/>
          <w:sz w:val="22"/>
          <w:szCs w:val="22"/>
        </w:rPr>
      </w:pPr>
    </w:p>
    <w:p w14:paraId="369DC532" w14:textId="77777777" w:rsidR="005902F4" w:rsidRPr="002E3A3D" w:rsidRDefault="005902F4" w:rsidP="00C31C22">
      <w:pPr>
        <w:jc w:val="both"/>
        <w:rPr>
          <w:rFonts w:cs="Arial"/>
          <w:sz w:val="22"/>
          <w:szCs w:val="22"/>
        </w:rPr>
      </w:pPr>
    </w:p>
    <w:p w14:paraId="0ECFDFA1" w14:textId="68BC1AB9" w:rsidR="005902F4" w:rsidRPr="002E3A3D" w:rsidRDefault="007A0531" w:rsidP="00C31C22">
      <w:pPr>
        <w:tabs>
          <w:tab w:val="left" w:pos="567"/>
        </w:tabs>
        <w:jc w:val="both"/>
        <w:rPr>
          <w:rFonts w:cs="Arial"/>
          <w:sz w:val="22"/>
          <w:szCs w:val="22"/>
        </w:rPr>
      </w:pPr>
      <w:r w:rsidRPr="002E3A3D">
        <w:rPr>
          <w:rFonts w:cs="Arial"/>
          <w:b/>
          <w:bCs/>
          <w:sz w:val="22"/>
          <w:szCs w:val="22"/>
        </w:rPr>
        <w:t xml:space="preserve">Nombres y apellidos </w:t>
      </w:r>
    </w:p>
    <w:p w14:paraId="57C2DE28" w14:textId="16AA20AC" w:rsidR="005902F4" w:rsidRDefault="005902F4" w:rsidP="00C31C22">
      <w:pPr>
        <w:tabs>
          <w:tab w:val="left" w:pos="567"/>
        </w:tabs>
        <w:jc w:val="both"/>
        <w:rPr>
          <w:rFonts w:cs="Arial"/>
          <w:sz w:val="22"/>
          <w:szCs w:val="22"/>
        </w:rPr>
      </w:pPr>
      <w:r w:rsidRPr="002E3A3D">
        <w:rPr>
          <w:rFonts w:cs="Arial"/>
          <w:sz w:val="22"/>
          <w:szCs w:val="22"/>
        </w:rPr>
        <w:t>Director</w:t>
      </w:r>
      <w:r w:rsidR="00E944E3" w:rsidRPr="002E3A3D">
        <w:rPr>
          <w:rFonts w:cs="Arial"/>
          <w:sz w:val="22"/>
          <w:szCs w:val="22"/>
        </w:rPr>
        <w:t xml:space="preserve"> (a) </w:t>
      </w:r>
      <w:r w:rsidRPr="002E3A3D">
        <w:rPr>
          <w:rFonts w:cs="Arial"/>
          <w:sz w:val="22"/>
          <w:szCs w:val="22"/>
        </w:rPr>
        <w:t>General INDERBA</w:t>
      </w:r>
    </w:p>
    <w:p w14:paraId="17B416BE" w14:textId="72D92999" w:rsidR="00F859DE" w:rsidRDefault="00F859DE" w:rsidP="00C31C22">
      <w:pPr>
        <w:tabs>
          <w:tab w:val="left" w:pos="567"/>
        </w:tabs>
        <w:jc w:val="both"/>
        <w:rPr>
          <w:rFonts w:cs="Arial"/>
          <w:sz w:val="22"/>
          <w:szCs w:val="22"/>
        </w:rPr>
      </w:pPr>
    </w:p>
    <w:p w14:paraId="101DC3BA" w14:textId="60EA74D6" w:rsidR="00F859DE" w:rsidRDefault="00F859DE" w:rsidP="00C31C22">
      <w:pPr>
        <w:tabs>
          <w:tab w:val="left" w:pos="567"/>
        </w:tabs>
        <w:jc w:val="both"/>
        <w:rPr>
          <w:rFonts w:cs="Arial"/>
          <w:sz w:val="22"/>
          <w:szCs w:val="22"/>
        </w:rPr>
      </w:pPr>
    </w:p>
    <w:p w14:paraId="1D910D69" w14:textId="60BC3C8D" w:rsidR="00F859DE" w:rsidRDefault="00F859DE" w:rsidP="00C31C22">
      <w:pPr>
        <w:tabs>
          <w:tab w:val="left" w:pos="567"/>
        </w:tabs>
        <w:jc w:val="both"/>
        <w:rPr>
          <w:rFonts w:cs="Arial"/>
          <w:sz w:val="22"/>
          <w:szCs w:val="22"/>
        </w:rPr>
      </w:pPr>
    </w:p>
    <w:p w14:paraId="306BCB09" w14:textId="3258DBA2" w:rsidR="00F859DE" w:rsidRDefault="00F859DE" w:rsidP="00C31C22">
      <w:pPr>
        <w:tabs>
          <w:tab w:val="left" w:pos="567"/>
        </w:tabs>
        <w:jc w:val="both"/>
        <w:rPr>
          <w:rFonts w:cs="Arial"/>
          <w:sz w:val="22"/>
          <w:szCs w:val="22"/>
        </w:rPr>
      </w:pPr>
    </w:p>
    <w:p w14:paraId="15EE94A5" w14:textId="7CC939A8" w:rsidR="00F859DE" w:rsidRDefault="00F859DE" w:rsidP="00C31C22">
      <w:pPr>
        <w:tabs>
          <w:tab w:val="left" w:pos="567"/>
        </w:tabs>
        <w:jc w:val="both"/>
        <w:rPr>
          <w:rFonts w:cs="Arial"/>
          <w:sz w:val="22"/>
          <w:szCs w:val="22"/>
        </w:rPr>
      </w:pPr>
    </w:p>
    <w:p w14:paraId="4EB5D951" w14:textId="315ED8DC" w:rsidR="00F859DE" w:rsidRDefault="00F859DE" w:rsidP="00C31C22">
      <w:pPr>
        <w:tabs>
          <w:tab w:val="left" w:pos="567"/>
        </w:tabs>
        <w:jc w:val="both"/>
        <w:rPr>
          <w:rFonts w:cs="Arial"/>
          <w:sz w:val="22"/>
          <w:szCs w:val="22"/>
        </w:rPr>
      </w:pPr>
    </w:p>
    <w:p w14:paraId="1EB240FF" w14:textId="37743EA5" w:rsidR="00F859DE" w:rsidRDefault="00F859DE" w:rsidP="00C31C22">
      <w:pPr>
        <w:tabs>
          <w:tab w:val="left" w:pos="567"/>
        </w:tabs>
        <w:jc w:val="both"/>
        <w:rPr>
          <w:rFonts w:cs="Arial"/>
          <w:sz w:val="22"/>
          <w:szCs w:val="22"/>
        </w:rPr>
      </w:pPr>
    </w:p>
    <w:p w14:paraId="019408C7" w14:textId="27215CB0" w:rsidR="00F859DE" w:rsidRDefault="00F859DE" w:rsidP="00C31C22">
      <w:pPr>
        <w:tabs>
          <w:tab w:val="left" w:pos="567"/>
        </w:tabs>
        <w:jc w:val="both"/>
        <w:rPr>
          <w:rFonts w:cs="Arial"/>
          <w:sz w:val="22"/>
          <w:szCs w:val="22"/>
        </w:rPr>
      </w:pPr>
    </w:p>
    <w:p w14:paraId="45ED8DBA" w14:textId="4562E9FB" w:rsidR="00F859DE" w:rsidRDefault="00F859DE" w:rsidP="00C31C22">
      <w:pPr>
        <w:tabs>
          <w:tab w:val="left" w:pos="567"/>
        </w:tabs>
        <w:jc w:val="both"/>
        <w:rPr>
          <w:rFonts w:cs="Arial"/>
          <w:sz w:val="22"/>
          <w:szCs w:val="22"/>
        </w:rPr>
      </w:pPr>
    </w:p>
    <w:p w14:paraId="7EB71666" w14:textId="50E34D8D" w:rsidR="00F859DE" w:rsidRDefault="00F859DE" w:rsidP="00C31C22">
      <w:pPr>
        <w:tabs>
          <w:tab w:val="left" w:pos="567"/>
        </w:tabs>
        <w:jc w:val="both"/>
        <w:rPr>
          <w:rFonts w:cs="Arial"/>
          <w:sz w:val="22"/>
          <w:szCs w:val="22"/>
        </w:rPr>
      </w:pPr>
    </w:p>
    <w:p w14:paraId="3B22F5DC" w14:textId="77777777" w:rsidR="00F859DE" w:rsidRPr="002E3A3D" w:rsidRDefault="00F859DE" w:rsidP="00C31C22">
      <w:pPr>
        <w:tabs>
          <w:tab w:val="left" w:pos="567"/>
        </w:tabs>
        <w:jc w:val="both"/>
        <w:rPr>
          <w:rFonts w:cs="Arial"/>
          <w:sz w:val="22"/>
          <w:szCs w:val="22"/>
        </w:rPr>
      </w:pPr>
    </w:p>
    <w:tbl>
      <w:tblPr>
        <w:tblStyle w:val="Tablaconcuadrcula"/>
        <w:tblW w:w="8782" w:type="dxa"/>
        <w:tblInd w:w="-5" w:type="dxa"/>
        <w:tblLook w:val="04A0" w:firstRow="1" w:lastRow="0" w:firstColumn="1" w:lastColumn="0" w:noHBand="0" w:noVBand="1"/>
      </w:tblPr>
      <w:tblGrid>
        <w:gridCol w:w="1162"/>
        <w:gridCol w:w="5634"/>
        <w:gridCol w:w="1986"/>
      </w:tblGrid>
      <w:tr w:rsidR="00E011C1" w:rsidRPr="002E3A3D" w14:paraId="66D80B80" w14:textId="77777777" w:rsidTr="00E011C1">
        <w:trPr>
          <w:trHeight w:val="109"/>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0364D2C0" w14:textId="77777777" w:rsidR="00E011C1" w:rsidRPr="002E3A3D" w:rsidRDefault="00E011C1" w:rsidP="00C31C22">
            <w:pPr>
              <w:jc w:val="center"/>
              <w:rPr>
                <w:rFonts w:cs="Arial"/>
                <w:b/>
                <w:bCs/>
                <w:sz w:val="16"/>
                <w:szCs w:val="16"/>
              </w:rPr>
            </w:pPr>
            <w:r w:rsidRPr="002E3A3D">
              <w:rPr>
                <w:rFonts w:cs="Arial"/>
                <w:b/>
                <w:bCs/>
                <w:sz w:val="16"/>
                <w:szCs w:val="16"/>
              </w:rPr>
              <w:t>Actuación</w:t>
            </w:r>
          </w:p>
        </w:tc>
        <w:tc>
          <w:tcPr>
            <w:tcW w:w="5634" w:type="dxa"/>
            <w:tcBorders>
              <w:top w:val="single" w:sz="4" w:space="0" w:color="auto"/>
              <w:left w:val="single" w:sz="4" w:space="0" w:color="auto"/>
              <w:bottom w:val="single" w:sz="4" w:space="0" w:color="auto"/>
              <w:right w:val="single" w:sz="4" w:space="0" w:color="auto"/>
            </w:tcBorders>
            <w:shd w:val="clear" w:color="auto" w:fill="auto"/>
            <w:hideMark/>
          </w:tcPr>
          <w:p w14:paraId="4DF5BDAE" w14:textId="77777777" w:rsidR="00E011C1" w:rsidRPr="002E3A3D" w:rsidRDefault="00E011C1" w:rsidP="00C31C22">
            <w:pPr>
              <w:jc w:val="center"/>
              <w:rPr>
                <w:rFonts w:cs="Arial"/>
                <w:b/>
                <w:bCs/>
                <w:sz w:val="16"/>
                <w:szCs w:val="16"/>
              </w:rPr>
            </w:pPr>
            <w:r w:rsidRPr="002E3A3D">
              <w:rPr>
                <w:rFonts w:cs="Arial"/>
                <w:b/>
                <w:bCs/>
                <w:sz w:val="16"/>
                <w:szCs w:val="16"/>
              </w:rPr>
              <w:t>Responsable</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77AA34F" w14:textId="77777777" w:rsidR="00E011C1" w:rsidRPr="002E3A3D" w:rsidRDefault="00E011C1" w:rsidP="00C31C22">
            <w:pPr>
              <w:jc w:val="center"/>
              <w:rPr>
                <w:rFonts w:cs="Arial"/>
                <w:b/>
                <w:bCs/>
                <w:sz w:val="16"/>
                <w:szCs w:val="16"/>
              </w:rPr>
            </w:pPr>
            <w:r w:rsidRPr="002E3A3D">
              <w:rPr>
                <w:rFonts w:cs="Arial"/>
                <w:b/>
                <w:bCs/>
                <w:sz w:val="16"/>
                <w:szCs w:val="16"/>
              </w:rPr>
              <w:t>Firma</w:t>
            </w:r>
          </w:p>
        </w:tc>
      </w:tr>
      <w:tr w:rsidR="00361BEE" w:rsidRPr="002E3A3D" w14:paraId="0894AD7C" w14:textId="77777777" w:rsidTr="00E011C1">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093E2CBB" w14:textId="77777777" w:rsidR="00361BEE" w:rsidRPr="002E3A3D" w:rsidRDefault="00361BEE" w:rsidP="00C31C22">
            <w:pPr>
              <w:rPr>
                <w:rFonts w:cs="Arial"/>
                <w:sz w:val="16"/>
                <w:szCs w:val="16"/>
              </w:rPr>
            </w:pPr>
            <w:r w:rsidRPr="002E3A3D">
              <w:rPr>
                <w:rFonts w:cs="Arial"/>
                <w:sz w:val="16"/>
                <w:szCs w:val="16"/>
              </w:rPr>
              <w:t xml:space="preserve">Proyectó </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3146C5BF" w14:textId="22E9B08C" w:rsidR="00361BEE" w:rsidRPr="002E3A3D" w:rsidRDefault="0030655B" w:rsidP="0030655B">
            <w:pPr>
              <w:jc w:val="center"/>
              <w:rPr>
                <w:rFonts w:cs="Arial"/>
                <w:sz w:val="16"/>
                <w:szCs w:val="16"/>
              </w:rPr>
            </w:pPr>
            <w:r w:rsidRPr="002E3A3D">
              <w:rPr>
                <w:rFonts w:cs="Arial"/>
                <w:sz w:val="16"/>
                <w:szCs w:val="16"/>
              </w:rPr>
              <w:t>Nombres completos –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1CF2A1" w14:textId="77777777" w:rsidR="00361BEE" w:rsidRPr="002E3A3D" w:rsidRDefault="00361BEE" w:rsidP="00C31C22">
            <w:pPr>
              <w:rPr>
                <w:rFonts w:cs="Arial"/>
                <w:sz w:val="16"/>
                <w:szCs w:val="16"/>
              </w:rPr>
            </w:pPr>
          </w:p>
        </w:tc>
      </w:tr>
      <w:tr w:rsidR="00361BEE" w:rsidRPr="002E3A3D" w14:paraId="18A95194" w14:textId="77777777" w:rsidTr="00E011C1">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tcPr>
          <w:p w14:paraId="12D0A751" w14:textId="3BEFF5D3" w:rsidR="00361BEE" w:rsidRPr="002E3A3D" w:rsidRDefault="00361BEE" w:rsidP="00C31C22">
            <w:pPr>
              <w:rPr>
                <w:rFonts w:cs="Arial"/>
                <w:sz w:val="16"/>
                <w:szCs w:val="16"/>
              </w:rPr>
            </w:pPr>
            <w:r w:rsidRPr="002E3A3D">
              <w:rPr>
                <w:rFonts w:cs="Arial"/>
                <w:sz w:val="16"/>
                <w:szCs w:val="16"/>
              </w:rPr>
              <w:t>Revisó</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69AF8678" w14:textId="13E98745" w:rsidR="00361BEE" w:rsidRPr="002E3A3D" w:rsidRDefault="0030655B" w:rsidP="0030655B">
            <w:pPr>
              <w:jc w:val="center"/>
              <w:rPr>
                <w:rFonts w:cs="Arial"/>
                <w:sz w:val="16"/>
                <w:szCs w:val="16"/>
              </w:rPr>
            </w:pPr>
            <w:r w:rsidRPr="002E3A3D">
              <w:rPr>
                <w:rFonts w:cs="Arial"/>
                <w:sz w:val="16"/>
                <w:szCs w:val="16"/>
              </w:rPr>
              <w:t>Nombres completos –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DC6A4B4" w14:textId="77777777" w:rsidR="00361BEE" w:rsidRPr="002E3A3D" w:rsidRDefault="00361BEE" w:rsidP="00C31C22">
            <w:pPr>
              <w:rPr>
                <w:rFonts w:cs="Arial"/>
                <w:sz w:val="16"/>
                <w:szCs w:val="16"/>
              </w:rPr>
            </w:pPr>
          </w:p>
        </w:tc>
      </w:tr>
      <w:tr w:rsidR="00361BEE" w:rsidRPr="002E3A3D" w14:paraId="7DD0B369" w14:textId="77777777" w:rsidTr="00E011C1">
        <w:trPr>
          <w:trHeight w:val="138"/>
        </w:trPr>
        <w:tc>
          <w:tcPr>
            <w:tcW w:w="1162" w:type="dxa"/>
            <w:tcBorders>
              <w:top w:val="single" w:sz="4" w:space="0" w:color="auto"/>
              <w:left w:val="single" w:sz="4" w:space="0" w:color="auto"/>
              <w:bottom w:val="single" w:sz="4" w:space="0" w:color="auto"/>
              <w:right w:val="single" w:sz="4" w:space="0" w:color="auto"/>
            </w:tcBorders>
            <w:shd w:val="clear" w:color="auto" w:fill="auto"/>
          </w:tcPr>
          <w:p w14:paraId="7C77314C" w14:textId="19B10A79" w:rsidR="00361BEE" w:rsidRPr="002E3A3D" w:rsidRDefault="00361BEE" w:rsidP="00C31C22">
            <w:pPr>
              <w:rPr>
                <w:rFonts w:cs="Arial"/>
                <w:sz w:val="16"/>
                <w:szCs w:val="16"/>
              </w:rPr>
            </w:pPr>
            <w:r w:rsidRPr="002E3A3D">
              <w:rPr>
                <w:rFonts w:cs="Arial"/>
                <w:sz w:val="16"/>
                <w:szCs w:val="16"/>
              </w:rPr>
              <w:t>Aprobó</w:t>
            </w:r>
          </w:p>
        </w:tc>
        <w:tc>
          <w:tcPr>
            <w:tcW w:w="5634" w:type="dxa"/>
            <w:tcBorders>
              <w:top w:val="single" w:sz="4" w:space="0" w:color="auto"/>
              <w:left w:val="single" w:sz="4" w:space="0" w:color="auto"/>
              <w:bottom w:val="single" w:sz="4" w:space="0" w:color="auto"/>
              <w:right w:val="single" w:sz="4" w:space="0" w:color="auto"/>
            </w:tcBorders>
            <w:shd w:val="clear" w:color="auto" w:fill="auto"/>
          </w:tcPr>
          <w:p w14:paraId="03AB328A" w14:textId="2680EB6F" w:rsidR="00361BEE" w:rsidRPr="002E3A3D" w:rsidRDefault="0030655B" w:rsidP="0030655B">
            <w:pPr>
              <w:jc w:val="center"/>
              <w:rPr>
                <w:rFonts w:cs="Arial"/>
                <w:sz w:val="16"/>
                <w:szCs w:val="16"/>
              </w:rPr>
            </w:pPr>
            <w:r w:rsidRPr="002E3A3D">
              <w:rPr>
                <w:rFonts w:cs="Arial"/>
                <w:sz w:val="16"/>
                <w:szCs w:val="16"/>
              </w:rPr>
              <w:t>Nombres completos – Cargo</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9BE8A69" w14:textId="77777777" w:rsidR="00361BEE" w:rsidRPr="002E3A3D" w:rsidRDefault="00361BEE" w:rsidP="00C31C22">
            <w:pPr>
              <w:rPr>
                <w:rFonts w:cs="Arial"/>
                <w:sz w:val="16"/>
                <w:szCs w:val="16"/>
              </w:rPr>
            </w:pPr>
          </w:p>
        </w:tc>
      </w:tr>
    </w:tbl>
    <w:p w14:paraId="346B1F30" w14:textId="2B193078" w:rsidR="00575CB2" w:rsidRPr="002E3A3D" w:rsidRDefault="00575CB2" w:rsidP="00C31C22">
      <w:pPr>
        <w:jc w:val="both"/>
        <w:rPr>
          <w:rFonts w:cs="Arial"/>
          <w:sz w:val="22"/>
          <w:szCs w:val="22"/>
        </w:rPr>
      </w:pPr>
    </w:p>
    <w:sectPr w:rsidR="00575CB2" w:rsidRPr="002E3A3D" w:rsidSect="007B43D6">
      <w:headerReference w:type="default" r:id="rId7"/>
      <w:footerReference w:type="default" r:id="rId8"/>
      <w:pgSz w:w="12242" w:h="18722" w:code="258"/>
      <w:pgMar w:top="1417" w:right="1701" w:bottom="1417" w:left="1701"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AACC" w14:textId="77777777" w:rsidR="001C4EBF" w:rsidRDefault="001C4EBF" w:rsidP="001521D8">
      <w:r>
        <w:separator/>
      </w:r>
    </w:p>
  </w:endnote>
  <w:endnote w:type="continuationSeparator" w:id="0">
    <w:p w14:paraId="774172E1" w14:textId="77777777" w:rsidR="001C4EBF" w:rsidRDefault="001C4EBF" w:rsidP="0015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E1A1" w14:textId="77777777" w:rsidR="007B43D6" w:rsidRDefault="007B43D6" w:rsidP="007B43D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p>
  <w:p w14:paraId="2F8BB648" w14:textId="77777777" w:rsidR="007B43D6" w:rsidRDefault="007B43D6" w:rsidP="007B43D6">
    <w:pPr>
      <w:pStyle w:val="Encabezado"/>
      <w:pBdr>
        <w:bottom w:val="single" w:sz="12" w:space="1" w:color="auto"/>
      </w:pBdr>
      <w:ind w:right="360"/>
      <w:rPr>
        <w:rFonts w:ascii="Arial" w:hAnsi="Arial" w:cs="Arial"/>
        <w:sz w:val="6"/>
        <w:szCs w:val="6"/>
      </w:rPr>
    </w:pPr>
  </w:p>
  <w:p w14:paraId="1DDCA500" w14:textId="77777777" w:rsidR="007B43D6" w:rsidRPr="00D4115E" w:rsidRDefault="007B43D6" w:rsidP="007B43D6">
    <w:pPr>
      <w:pStyle w:val="Piedepgina"/>
      <w:jc w:val="center"/>
    </w:pPr>
    <w:r>
      <w:rPr>
        <w:rFonts w:cs="Arial"/>
        <w:b/>
        <w:sz w:val="14"/>
        <w:szCs w:val="14"/>
      </w:rPr>
      <w:t xml:space="preserve">Avenida Circunvalar, Estadio Futbol Daniel Villa Zapata (Tribuna Oriental), Teléfonos: 6010170 – 6010171 -6010172 </w:t>
    </w:r>
    <w:hyperlink r:id="rId1" w:history="1">
      <w:r w:rsidRPr="00F91A87">
        <w:rPr>
          <w:rStyle w:val="Hipervnculo"/>
          <w:rFonts w:cs="Arial"/>
          <w:b/>
          <w:sz w:val="14"/>
          <w:szCs w:val="14"/>
        </w:rPr>
        <w:t>www.inderba.gov.co</w:t>
      </w:r>
    </w:hyperlink>
    <w:r>
      <w:rPr>
        <w:rFonts w:cs="Arial"/>
        <w:b/>
        <w:color w:val="0000FF"/>
        <w:sz w:val="14"/>
        <w:szCs w:val="14"/>
        <w:u w:val="single"/>
      </w:rPr>
      <w:t xml:space="preserve"> </w:t>
    </w:r>
    <w:r>
      <w:rPr>
        <w:rFonts w:cs="Arial"/>
        <w:b/>
        <w:sz w:val="14"/>
        <w:szCs w:val="14"/>
      </w:rPr>
      <w:t xml:space="preserve">Código Postal 687031 – email: </w:t>
    </w:r>
    <w:hyperlink r:id="rId2" w:history="1">
      <w:r w:rsidRPr="00AA2056">
        <w:rPr>
          <w:rStyle w:val="Hipervnculo"/>
          <w:rFonts w:cs="Arial"/>
          <w:b/>
          <w:sz w:val="14"/>
          <w:szCs w:val="14"/>
        </w:rPr>
        <w:t>inderba@inderba.gov.co</w:t>
      </w:r>
    </w:hyperlink>
    <w:r>
      <w:rPr>
        <w:rFonts w:cs="Arial"/>
        <w:b/>
        <w:sz w:val="14"/>
        <w:szCs w:val="14"/>
      </w:rPr>
      <w:t xml:space="preserve"> - Barrancabermeja – Santander         </w:t>
    </w:r>
  </w:p>
  <w:p w14:paraId="34B2B75C" w14:textId="77777777" w:rsidR="007B43D6" w:rsidRPr="0080362C" w:rsidRDefault="007B43D6" w:rsidP="007B43D6">
    <w:pPr>
      <w:pStyle w:val="Encabezado"/>
      <w:jc w:val="center"/>
      <w:rPr>
        <w:rFonts w:ascii="Arial" w:hAnsi="Arial" w:cs="Arial"/>
        <w:sz w:val="6"/>
        <w:szCs w:val="6"/>
      </w:rPr>
    </w:pPr>
  </w:p>
  <w:p w14:paraId="47310D67" w14:textId="77777777" w:rsidR="007B43D6" w:rsidRPr="00786471" w:rsidRDefault="007B43D6" w:rsidP="007B43D6">
    <w:pPr>
      <w:pStyle w:val="Encabezado"/>
      <w:jc w:val="center"/>
      <w:rPr>
        <w:rFonts w:ascii="Arial" w:hAnsi="Arial" w:cs="Arial"/>
        <w:sz w:val="6"/>
        <w:szCs w:val="6"/>
      </w:rPr>
    </w:pPr>
  </w:p>
  <w:p w14:paraId="3FDBFF1C" w14:textId="77777777" w:rsidR="007B43D6" w:rsidRPr="00153C0F" w:rsidRDefault="007B43D6" w:rsidP="007B43D6">
    <w:pPr>
      <w:pStyle w:val="Piedepgina"/>
    </w:pPr>
  </w:p>
  <w:p w14:paraId="4664BCEF" w14:textId="77777777" w:rsidR="007B43D6" w:rsidRDefault="007B4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F27D" w14:textId="77777777" w:rsidR="001C4EBF" w:rsidRDefault="001C4EBF" w:rsidP="001521D8">
      <w:r>
        <w:separator/>
      </w:r>
    </w:p>
  </w:footnote>
  <w:footnote w:type="continuationSeparator" w:id="0">
    <w:p w14:paraId="15A23D12" w14:textId="77777777" w:rsidR="001C4EBF" w:rsidRDefault="001C4EBF" w:rsidP="0015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5670"/>
      <w:gridCol w:w="1418"/>
    </w:tblGrid>
    <w:tr w:rsidR="00D97FD9" w14:paraId="79DC046E" w14:textId="77777777" w:rsidTr="00B55006">
      <w:trPr>
        <w:trHeight w:val="546"/>
      </w:trPr>
      <w:tc>
        <w:tcPr>
          <w:tcW w:w="1985" w:type="dxa"/>
          <w:vMerge w:val="restart"/>
          <w:vAlign w:val="center"/>
        </w:tcPr>
        <w:p w14:paraId="2FD8AADC" w14:textId="77777777" w:rsidR="00D97FD9" w:rsidRPr="00C270DF" w:rsidRDefault="00D97FD9" w:rsidP="00D97FD9">
          <w:pPr>
            <w:pStyle w:val="Encabezado"/>
            <w:jc w:val="center"/>
            <w:rPr>
              <w:rFonts w:ascii="Arial" w:hAnsi="Arial"/>
              <w:b/>
              <w:bCs/>
              <w:sz w:val="16"/>
            </w:rPr>
          </w:pPr>
          <w:r>
            <w:rPr>
              <w:noProof/>
              <w:lang w:val="es-ES" w:eastAsia="es-ES"/>
            </w:rPr>
            <w:drawing>
              <wp:inline distT="0" distB="0" distL="0" distR="0" wp14:anchorId="6707E688" wp14:editId="3523CDAB">
                <wp:extent cx="989330" cy="828675"/>
                <wp:effectExtent l="0" t="0" r="1270" b="9525"/>
                <wp:docPr id="2" name="Imagen 2" descr="C:\Users\Usuario\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Sin títul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100000"/>
                                  </a14:imgEffect>
                                  <a14:imgEffect>
                                    <a14:brightnessContrast bright="5000" contrast="-30000"/>
                                  </a14:imgEffect>
                                </a14:imgLayer>
                              </a14:imgProps>
                            </a:ext>
                            <a:ext uri="{28A0092B-C50C-407E-A947-70E740481C1C}">
                              <a14:useLocalDpi xmlns:a14="http://schemas.microsoft.com/office/drawing/2010/main" val="0"/>
                            </a:ext>
                          </a:extLst>
                        </a:blip>
                        <a:srcRect b="12997"/>
                        <a:stretch/>
                      </pic:blipFill>
                      <pic:spPr bwMode="auto">
                        <a:xfrm>
                          <a:off x="0" y="0"/>
                          <a:ext cx="989770" cy="82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vMerge w:val="restart"/>
          <w:vAlign w:val="center"/>
        </w:tcPr>
        <w:p w14:paraId="261F94E3" w14:textId="77777777" w:rsidR="00D97FD9" w:rsidRPr="00813DC5" w:rsidRDefault="00D97FD9" w:rsidP="00D97FD9">
          <w:pPr>
            <w:jc w:val="center"/>
            <w:rPr>
              <w:b/>
              <w:sz w:val="20"/>
              <w:szCs w:val="20"/>
              <w:lang w:val="es-MX"/>
            </w:rPr>
          </w:pPr>
          <w:r w:rsidRPr="00813DC5">
            <w:rPr>
              <w:b/>
              <w:sz w:val="20"/>
              <w:szCs w:val="20"/>
              <w:lang w:val="es-MX"/>
            </w:rPr>
            <w:t>INSTITUTO PARA EL FOMENTO DEL DEPORTE, LA RECREACION EL APROVECHAMIENTO DEL TIEMPO LIBRE Y LA EDUCACION FISICA DE BARRANCABERMEJA</w:t>
          </w:r>
        </w:p>
        <w:p w14:paraId="249F8F93" w14:textId="77777777" w:rsidR="00D97FD9" w:rsidRPr="00813DC5" w:rsidRDefault="00D97FD9" w:rsidP="00D97FD9">
          <w:pPr>
            <w:jc w:val="center"/>
            <w:rPr>
              <w:b/>
              <w:sz w:val="20"/>
              <w:szCs w:val="20"/>
              <w:lang w:val="es-MX"/>
            </w:rPr>
          </w:pPr>
        </w:p>
        <w:p w14:paraId="4589DA20" w14:textId="77777777" w:rsidR="004308BA" w:rsidRDefault="004308BA" w:rsidP="00D97FD9">
          <w:pPr>
            <w:jc w:val="center"/>
            <w:rPr>
              <w:rFonts w:cs="Arial"/>
              <w:b/>
              <w:sz w:val="20"/>
              <w:szCs w:val="20"/>
            </w:rPr>
          </w:pPr>
          <w:r>
            <w:rPr>
              <w:rFonts w:cs="Arial"/>
              <w:b/>
              <w:sz w:val="20"/>
              <w:szCs w:val="20"/>
            </w:rPr>
            <w:t>INVITACIÓN A PRESENTAR DOCUMENTOS</w:t>
          </w:r>
        </w:p>
        <w:p w14:paraId="1853BC58" w14:textId="3E650BFE" w:rsidR="00D97FD9" w:rsidRPr="00813DC5" w:rsidRDefault="009505BF" w:rsidP="00D97FD9">
          <w:pPr>
            <w:jc w:val="center"/>
            <w:rPr>
              <w:rFonts w:cs="Arial"/>
              <w:b/>
              <w:sz w:val="20"/>
              <w:szCs w:val="20"/>
            </w:rPr>
          </w:pPr>
          <w:r>
            <w:rPr>
              <w:rFonts w:cs="Arial"/>
              <w:b/>
              <w:sz w:val="20"/>
              <w:szCs w:val="20"/>
            </w:rPr>
            <w:t>CONTRATOS DE ARRENDAMIENTO</w:t>
          </w:r>
        </w:p>
      </w:tc>
      <w:tc>
        <w:tcPr>
          <w:tcW w:w="1418" w:type="dxa"/>
          <w:vAlign w:val="center"/>
        </w:tcPr>
        <w:p w14:paraId="5F6D2973" w14:textId="1167AA51" w:rsidR="00D97FD9" w:rsidRPr="00B0078A" w:rsidRDefault="00345933" w:rsidP="00345933">
          <w:pPr>
            <w:pStyle w:val="Encabezado"/>
            <w:jc w:val="center"/>
            <w:rPr>
              <w:rFonts w:ascii="Arial" w:hAnsi="Arial" w:cs="Arial"/>
              <w:color w:val="auto"/>
              <w:sz w:val="16"/>
            </w:rPr>
          </w:pPr>
          <w:r>
            <w:rPr>
              <w:rFonts w:ascii="Arial" w:hAnsi="Arial" w:cs="Arial"/>
              <w:color w:val="auto"/>
              <w:sz w:val="16"/>
            </w:rPr>
            <w:t>F: 54.PO.GJC</w:t>
          </w:r>
        </w:p>
      </w:tc>
    </w:tr>
    <w:tr w:rsidR="00D97FD9" w14:paraId="64161AEB" w14:textId="77777777" w:rsidTr="00B55006">
      <w:trPr>
        <w:trHeight w:val="495"/>
      </w:trPr>
      <w:tc>
        <w:tcPr>
          <w:tcW w:w="1985" w:type="dxa"/>
          <w:vMerge/>
          <w:vAlign w:val="center"/>
        </w:tcPr>
        <w:p w14:paraId="08A2E022" w14:textId="77777777" w:rsidR="00D97FD9" w:rsidRDefault="00D97FD9" w:rsidP="00D97FD9">
          <w:pPr>
            <w:pStyle w:val="Encabezado"/>
            <w:jc w:val="center"/>
            <w:rPr>
              <w:rFonts w:ascii="Arial" w:hAnsi="Arial"/>
              <w:b/>
              <w:bCs/>
              <w:noProof/>
              <w:sz w:val="16"/>
              <w:lang w:val="es-ES" w:eastAsia="es-ES"/>
            </w:rPr>
          </w:pPr>
        </w:p>
      </w:tc>
      <w:tc>
        <w:tcPr>
          <w:tcW w:w="5670" w:type="dxa"/>
          <w:vMerge/>
          <w:vAlign w:val="center"/>
        </w:tcPr>
        <w:p w14:paraId="6B7D28AE" w14:textId="77777777" w:rsidR="00D97FD9" w:rsidRPr="00B0078A" w:rsidRDefault="00D97FD9" w:rsidP="00D97FD9">
          <w:pPr>
            <w:pStyle w:val="Encabezado"/>
            <w:jc w:val="center"/>
            <w:rPr>
              <w:rFonts w:ascii="Arial" w:hAnsi="Arial"/>
              <w:b/>
              <w:color w:val="auto"/>
              <w:sz w:val="20"/>
            </w:rPr>
          </w:pPr>
        </w:p>
      </w:tc>
      <w:tc>
        <w:tcPr>
          <w:tcW w:w="1418" w:type="dxa"/>
          <w:vAlign w:val="center"/>
        </w:tcPr>
        <w:p w14:paraId="3B8E7B1F" w14:textId="1ED71598" w:rsidR="00D97FD9" w:rsidRPr="00813DC5" w:rsidRDefault="00345933" w:rsidP="00345933">
          <w:pPr>
            <w:pStyle w:val="Encabezado"/>
            <w:jc w:val="center"/>
            <w:rPr>
              <w:rFonts w:ascii="Arial" w:hAnsi="Arial" w:cs="Arial"/>
              <w:color w:val="auto"/>
              <w:sz w:val="16"/>
              <w:szCs w:val="16"/>
            </w:rPr>
          </w:pPr>
          <w:r>
            <w:rPr>
              <w:rFonts w:ascii="Arial" w:hAnsi="Arial" w:cs="Arial"/>
              <w:color w:val="auto"/>
              <w:sz w:val="16"/>
              <w:szCs w:val="16"/>
            </w:rPr>
            <w:t>Versión: 0.1</w:t>
          </w:r>
        </w:p>
      </w:tc>
    </w:tr>
    <w:tr w:rsidR="00D97FD9" w14:paraId="62650976" w14:textId="77777777" w:rsidTr="00B55006">
      <w:trPr>
        <w:trHeight w:val="585"/>
      </w:trPr>
      <w:tc>
        <w:tcPr>
          <w:tcW w:w="1985" w:type="dxa"/>
          <w:vMerge/>
          <w:vAlign w:val="center"/>
        </w:tcPr>
        <w:p w14:paraId="3F138E3A" w14:textId="77777777" w:rsidR="00D97FD9" w:rsidRDefault="00D97FD9" w:rsidP="00D97FD9">
          <w:pPr>
            <w:pStyle w:val="Encabezado"/>
            <w:jc w:val="center"/>
            <w:rPr>
              <w:rFonts w:ascii="Arial" w:hAnsi="Arial"/>
              <w:b/>
              <w:bCs/>
              <w:noProof/>
              <w:sz w:val="16"/>
              <w:lang w:val="es-ES" w:eastAsia="es-ES"/>
            </w:rPr>
          </w:pPr>
        </w:p>
      </w:tc>
      <w:tc>
        <w:tcPr>
          <w:tcW w:w="5670" w:type="dxa"/>
          <w:vMerge/>
          <w:vAlign w:val="center"/>
        </w:tcPr>
        <w:p w14:paraId="6C440D47" w14:textId="77777777" w:rsidR="00D97FD9" w:rsidRPr="00B0078A" w:rsidRDefault="00D97FD9" w:rsidP="00D97FD9">
          <w:pPr>
            <w:pStyle w:val="Encabezado"/>
            <w:jc w:val="center"/>
            <w:rPr>
              <w:rFonts w:ascii="Arial" w:hAnsi="Arial"/>
              <w:b/>
              <w:color w:val="auto"/>
              <w:sz w:val="20"/>
            </w:rPr>
          </w:pPr>
        </w:p>
      </w:tc>
      <w:tc>
        <w:tcPr>
          <w:tcW w:w="1418" w:type="dxa"/>
          <w:vAlign w:val="center"/>
        </w:tcPr>
        <w:p w14:paraId="09BE3E34" w14:textId="51F4ED8C" w:rsidR="00D97FD9" w:rsidRPr="00B0078A" w:rsidRDefault="00345933" w:rsidP="00345933">
          <w:pPr>
            <w:pStyle w:val="Encabezado"/>
            <w:jc w:val="center"/>
            <w:rPr>
              <w:rFonts w:ascii="Arial" w:hAnsi="Arial" w:cs="Arial"/>
              <w:color w:val="auto"/>
              <w:sz w:val="16"/>
              <w:szCs w:val="16"/>
            </w:rPr>
          </w:pPr>
          <w:r>
            <w:rPr>
              <w:rFonts w:ascii="Arial" w:hAnsi="Arial" w:cs="Arial"/>
              <w:color w:val="auto"/>
              <w:sz w:val="16"/>
              <w:szCs w:val="16"/>
            </w:rPr>
            <w:t>Fecha: 2</w:t>
          </w:r>
          <w:r w:rsidR="00F859DE">
            <w:rPr>
              <w:rFonts w:ascii="Arial" w:hAnsi="Arial" w:cs="Arial"/>
              <w:color w:val="auto"/>
              <w:sz w:val="16"/>
              <w:szCs w:val="16"/>
            </w:rPr>
            <w:t>7</w:t>
          </w:r>
          <w:r>
            <w:rPr>
              <w:rFonts w:ascii="Arial" w:hAnsi="Arial" w:cs="Arial"/>
              <w:color w:val="auto"/>
              <w:sz w:val="16"/>
              <w:szCs w:val="16"/>
            </w:rPr>
            <w:t>.09.22</w:t>
          </w:r>
        </w:p>
      </w:tc>
    </w:tr>
  </w:tbl>
  <w:p w14:paraId="5928D306" w14:textId="77777777" w:rsidR="00D97FD9" w:rsidRDefault="00D97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FCE"/>
    <w:multiLevelType w:val="hybridMultilevel"/>
    <w:tmpl w:val="C2CA69A6"/>
    <w:lvl w:ilvl="0" w:tplc="96F48C38">
      <w:start w:val="1"/>
      <w:numFmt w:val="upperRoman"/>
      <w:lvlText w:val="%1."/>
      <w:lvlJc w:val="left"/>
      <w:pPr>
        <w:ind w:left="5265" w:hanging="720"/>
      </w:pPr>
      <w:rPr>
        <w:rFonts w:hint="default"/>
        <w:sz w:val="20"/>
      </w:rPr>
    </w:lvl>
    <w:lvl w:ilvl="1" w:tplc="0C0A0019" w:tentative="1">
      <w:start w:val="1"/>
      <w:numFmt w:val="lowerLetter"/>
      <w:lvlText w:val="%2."/>
      <w:lvlJc w:val="left"/>
      <w:pPr>
        <w:ind w:left="5625" w:hanging="360"/>
      </w:pPr>
    </w:lvl>
    <w:lvl w:ilvl="2" w:tplc="0C0A001B" w:tentative="1">
      <w:start w:val="1"/>
      <w:numFmt w:val="lowerRoman"/>
      <w:lvlText w:val="%3."/>
      <w:lvlJc w:val="right"/>
      <w:pPr>
        <w:ind w:left="6345" w:hanging="180"/>
      </w:pPr>
    </w:lvl>
    <w:lvl w:ilvl="3" w:tplc="0C0A000F" w:tentative="1">
      <w:start w:val="1"/>
      <w:numFmt w:val="decimal"/>
      <w:lvlText w:val="%4."/>
      <w:lvlJc w:val="left"/>
      <w:pPr>
        <w:ind w:left="7065" w:hanging="360"/>
      </w:pPr>
    </w:lvl>
    <w:lvl w:ilvl="4" w:tplc="0C0A0019" w:tentative="1">
      <w:start w:val="1"/>
      <w:numFmt w:val="lowerLetter"/>
      <w:lvlText w:val="%5."/>
      <w:lvlJc w:val="left"/>
      <w:pPr>
        <w:ind w:left="7785" w:hanging="360"/>
      </w:pPr>
    </w:lvl>
    <w:lvl w:ilvl="5" w:tplc="0C0A001B" w:tentative="1">
      <w:start w:val="1"/>
      <w:numFmt w:val="lowerRoman"/>
      <w:lvlText w:val="%6."/>
      <w:lvlJc w:val="right"/>
      <w:pPr>
        <w:ind w:left="8505" w:hanging="180"/>
      </w:pPr>
    </w:lvl>
    <w:lvl w:ilvl="6" w:tplc="0C0A000F" w:tentative="1">
      <w:start w:val="1"/>
      <w:numFmt w:val="decimal"/>
      <w:lvlText w:val="%7."/>
      <w:lvlJc w:val="left"/>
      <w:pPr>
        <w:ind w:left="9225" w:hanging="360"/>
      </w:pPr>
    </w:lvl>
    <w:lvl w:ilvl="7" w:tplc="0C0A0019" w:tentative="1">
      <w:start w:val="1"/>
      <w:numFmt w:val="lowerLetter"/>
      <w:lvlText w:val="%8."/>
      <w:lvlJc w:val="left"/>
      <w:pPr>
        <w:ind w:left="9945" w:hanging="360"/>
      </w:pPr>
    </w:lvl>
    <w:lvl w:ilvl="8" w:tplc="0C0A001B" w:tentative="1">
      <w:start w:val="1"/>
      <w:numFmt w:val="lowerRoman"/>
      <w:lvlText w:val="%9."/>
      <w:lvlJc w:val="right"/>
      <w:pPr>
        <w:ind w:left="10665" w:hanging="180"/>
      </w:pPr>
    </w:lvl>
  </w:abstractNum>
  <w:abstractNum w:abstractNumId="1" w15:restartNumberingAfterBreak="0">
    <w:nsid w:val="2FC41C7A"/>
    <w:multiLevelType w:val="hybridMultilevel"/>
    <w:tmpl w:val="FCE6C73E"/>
    <w:lvl w:ilvl="0" w:tplc="93C443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E92574"/>
    <w:multiLevelType w:val="hybridMultilevel"/>
    <w:tmpl w:val="454E315E"/>
    <w:lvl w:ilvl="0" w:tplc="1CCC10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899174">
    <w:abstractNumId w:val="0"/>
  </w:num>
  <w:num w:numId="2" w16cid:durableId="1991329746">
    <w:abstractNumId w:val="1"/>
  </w:num>
  <w:num w:numId="3" w16cid:durableId="2137019884">
    <w:abstractNumId w:val="2"/>
  </w:num>
  <w:num w:numId="4" w16cid:durableId="22946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FE"/>
    <w:rsid w:val="000236F2"/>
    <w:rsid w:val="00097DFE"/>
    <w:rsid w:val="000A1A59"/>
    <w:rsid w:val="000D335B"/>
    <w:rsid w:val="000F0D2D"/>
    <w:rsid w:val="000F3CD1"/>
    <w:rsid w:val="00101068"/>
    <w:rsid w:val="001521D8"/>
    <w:rsid w:val="00163F21"/>
    <w:rsid w:val="001A2D3B"/>
    <w:rsid w:val="001C4EBF"/>
    <w:rsid w:val="00231F4C"/>
    <w:rsid w:val="002945E0"/>
    <w:rsid w:val="002E3A3D"/>
    <w:rsid w:val="002E5988"/>
    <w:rsid w:val="002F3169"/>
    <w:rsid w:val="0030655B"/>
    <w:rsid w:val="00345933"/>
    <w:rsid w:val="00361BEE"/>
    <w:rsid w:val="00363254"/>
    <w:rsid w:val="003C136A"/>
    <w:rsid w:val="003C1627"/>
    <w:rsid w:val="00412134"/>
    <w:rsid w:val="0041495C"/>
    <w:rsid w:val="00416F5F"/>
    <w:rsid w:val="0042512C"/>
    <w:rsid w:val="004308BA"/>
    <w:rsid w:val="00431FC4"/>
    <w:rsid w:val="004506F2"/>
    <w:rsid w:val="004B25DB"/>
    <w:rsid w:val="004C3226"/>
    <w:rsid w:val="004D26F0"/>
    <w:rsid w:val="004D6241"/>
    <w:rsid w:val="00536B69"/>
    <w:rsid w:val="00555AB9"/>
    <w:rsid w:val="00575CB2"/>
    <w:rsid w:val="00582221"/>
    <w:rsid w:val="0058508A"/>
    <w:rsid w:val="0058563C"/>
    <w:rsid w:val="005902F4"/>
    <w:rsid w:val="005A3F8B"/>
    <w:rsid w:val="005B6594"/>
    <w:rsid w:val="005E0C5E"/>
    <w:rsid w:val="005E3502"/>
    <w:rsid w:val="005F6C1D"/>
    <w:rsid w:val="00626E0C"/>
    <w:rsid w:val="00644BF6"/>
    <w:rsid w:val="00667D13"/>
    <w:rsid w:val="006C14DC"/>
    <w:rsid w:val="006F71AF"/>
    <w:rsid w:val="007047DF"/>
    <w:rsid w:val="00773EC2"/>
    <w:rsid w:val="00777C2B"/>
    <w:rsid w:val="00794108"/>
    <w:rsid w:val="007A0531"/>
    <w:rsid w:val="007B28EF"/>
    <w:rsid w:val="007B43D6"/>
    <w:rsid w:val="007D5824"/>
    <w:rsid w:val="007E1053"/>
    <w:rsid w:val="007E5663"/>
    <w:rsid w:val="007F0D3E"/>
    <w:rsid w:val="00807F76"/>
    <w:rsid w:val="0086211F"/>
    <w:rsid w:val="008A6578"/>
    <w:rsid w:val="008E385B"/>
    <w:rsid w:val="008F7DDB"/>
    <w:rsid w:val="00904A77"/>
    <w:rsid w:val="00930702"/>
    <w:rsid w:val="009505BF"/>
    <w:rsid w:val="00966D7E"/>
    <w:rsid w:val="00A22388"/>
    <w:rsid w:val="00A268C2"/>
    <w:rsid w:val="00A32713"/>
    <w:rsid w:val="00AB62B4"/>
    <w:rsid w:val="00AC5927"/>
    <w:rsid w:val="00AE4450"/>
    <w:rsid w:val="00AF3834"/>
    <w:rsid w:val="00B134BC"/>
    <w:rsid w:val="00B27B8E"/>
    <w:rsid w:val="00B327EF"/>
    <w:rsid w:val="00B42267"/>
    <w:rsid w:val="00B57BD2"/>
    <w:rsid w:val="00B76F8E"/>
    <w:rsid w:val="00BB11F5"/>
    <w:rsid w:val="00BC1410"/>
    <w:rsid w:val="00BD27BF"/>
    <w:rsid w:val="00BD4DDE"/>
    <w:rsid w:val="00C211EE"/>
    <w:rsid w:val="00C31C22"/>
    <w:rsid w:val="00C71095"/>
    <w:rsid w:val="00C765CE"/>
    <w:rsid w:val="00CE7A9E"/>
    <w:rsid w:val="00CF0E0F"/>
    <w:rsid w:val="00CF3A48"/>
    <w:rsid w:val="00D06867"/>
    <w:rsid w:val="00D64D26"/>
    <w:rsid w:val="00D75512"/>
    <w:rsid w:val="00D91A98"/>
    <w:rsid w:val="00D97FD9"/>
    <w:rsid w:val="00DF2F51"/>
    <w:rsid w:val="00DF3255"/>
    <w:rsid w:val="00E011C1"/>
    <w:rsid w:val="00E12322"/>
    <w:rsid w:val="00E279AE"/>
    <w:rsid w:val="00E30BD9"/>
    <w:rsid w:val="00E35F7A"/>
    <w:rsid w:val="00E44FDF"/>
    <w:rsid w:val="00E944E3"/>
    <w:rsid w:val="00EA1D93"/>
    <w:rsid w:val="00EA3D7F"/>
    <w:rsid w:val="00EB052F"/>
    <w:rsid w:val="00ED4F5C"/>
    <w:rsid w:val="00F859DE"/>
    <w:rsid w:val="00F86216"/>
    <w:rsid w:val="00FB63C8"/>
    <w:rsid w:val="00FC3ADB"/>
    <w:rsid w:val="00FD0929"/>
    <w:rsid w:val="00FD3342"/>
    <w:rsid w:val="00FF0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C79E3"/>
  <w15:docId w15:val="{9A1928A8-077C-490E-ACDD-A417E16A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FE"/>
    <w:pPr>
      <w:spacing w:after="0" w:line="240" w:lineRule="auto"/>
    </w:pPr>
    <w:rPr>
      <w:rFonts w:ascii="Arial" w:eastAsia="Times New Roman" w:hAnsi="Arial" w:cs="Times New Roman"/>
      <w:sz w:val="24"/>
      <w:szCs w:val="24"/>
      <w:lang w:eastAsia="es-ES"/>
    </w:rPr>
  </w:style>
  <w:style w:type="paragraph" w:styleId="Ttulo3">
    <w:name w:val="heading 3"/>
    <w:basedOn w:val="Normal"/>
    <w:next w:val="Normal"/>
    <w:link w:val="Ttulo3Car"/>
    <w:uiPriority w:val="9"/>
    <w:semiHidden/>
    <w:unhideWhenUsed/>
    <w:qFormat/>
    <w:rsid w:val="00CF3A4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DFE"/>
    <w:pPr>
      <w:jc w:val="both"/>
    </w:pPr>
    <w:rPr>
      <w:rFonts w:ascii="Times New Roman" w:hAnsi="Times New Roman"/>
    </w:rPr>
  </w:style>
  <w:style w:type="character" w:customStyle="1" w:styleId="TextoindependienteCar">
    <w:name w:val="Texto independiente Car"/>
    <w:basedOn w:val="Fuentedeprrafopredeter"/>
    <w:link w:val="Textoindependiente"/>
    <w:rsid w:val="00097DFE"/>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5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21D8"/>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1D8"/>
    <w:rPr>
      <w:rFonts w:ascii="Tahoma" w:eastAsia="Times New Roman" w:hAnsi="Tahoma" w:cs="Tahoma"/>
      <w:sz w:val="16"/>
      <w:szCs w:val="16"/>
      <w:lang w:eastAsia="es-ES"/>
    </w:rPr>
  </w:style>
  <w:style w:type="paragraph" w:styleId="Encabezado">
    <w:name w:val="header"/>
    <w:aliases w:val=" Car,Header Bold,h,TENDER,*Header,*Header1,*Header2,*Header3"/>
    <w:basedOn w:val="Normal"/>
    <w:link w:val="EncabezadoCar"/>
    <w:uiPriority w:val="99"/>
    <w:rsid w:val="001521D8"/>
    <w:pPr>
      <w:tabs>
        <w:tab w:val="center" w:pos="4252"/>
        <w:tab w:val="right" w:pos="8504"/>
      </w:tabs>
    </w:pPr>
    <w:rPr>
      <w:rFonts w:ascii="Times New Roman" w:hAnsi="Times New Roman"/>
      <w:color w:val="333333"/>
      <w:lang w:val="es-CO" w:eastAsia="es-CO"/>
    </w:rPr>
  </w:style>
  <w:style w:type="character" w:customStyle="1" w:styleId="EncabezadoCar">
    <w:name w:val="Encabezado Car"/>
    <w:aliases w:val=" Car Car,Header Bold Car,h Car,TENDER Car,*Header Car,*Header1 Car,*Header2 Car,*Header3 Car"/>
    <w:basedOn w:val="Fuentedeprrafopredeter"/>
    <w:link w:val="Encabezado"/>
    <w:uiPriority w:val="99"/>
    <w:rsid w:val="001521D8"/>
    <w:rPr>
      <w:rFonts w:ascii="Times New Roman" w:eastAsia="Times New Roman" w:hAnsi="Times New Roman" w:cs="Times New Roman"/>
      <w:color w:val="333333"/>
      <w:sz w:val="24"/>
      <w:szCs w:val="24"/>
      <w:lang w:val="es-CO" w:eastAsia="es-CO"/>
    </w:rPr>
  </w:style>
  <w:style w:type="paragraph" w:styleId="Piedepgina">
    <w:name w:val="footer"/>
    <w:basedOn w:val="Normal"/>
    <w:link w:val="PiedepginaCar"/>
    <w:uiPriority w:val="99"/>
    <w:unhideWhenUsed/>
    <w:rsid w:val="001521D8"/>
    <w:pPr>
      <w:tabs>
        <w:tab w:val="center" w:pos="4252"/>
        <w:tab w:val="right" w:pos="8504"/>
      </w:tabs>
    </w:pPr>
  </w:style>
  <w:style w:type="character" w:customStyle="1" w:styleId="PiedepginaCar">
    <w:name w:val="Pie de página Car"/>
    <w:basedOn w:val="Fuentedeprrafopredeter"/>
    <w:link w:val="Piedepgina"/>
    <w:uiPriority w:val="99"/>
    <w:rsid w:val="001521D8"/>
    <w:rPr>
      <w:rFonts w:ascii="Arial" w:eastAsia="Times New Roman" w:hAnsi="Arial" w:cs="Times New Roman"/>
      <w:sz w:val="24"/>
      <w:szCs w:val="24"/>
      <w:lang w:eastAsia="es-ES"/>
    </w:rPr>
  </w:style>
  <w:style w:type="paragraph" w:styleId="Prrafodelista">
    <w:name w:val="List Paragraph"/>
    <w:aliases w:val="Fotografía"/>
    <w:basedOn w:val="Normal"/>
    <w:link w:val="PrrafodelistaCar"/>
    <w:uiPriority w:val="34"/>
    <w:qFormat/>
    <w:rsid w:val="00904A77"/>
    <w:pPr>
      <w:ind w:left="720"/>
      <w:contextualSpacing/>
    </w:pPr>
  </w:style>
  <w:style w:type="character" w:styleId="Hipervnculo">
    <w:name w:val="Hyperlink"/>
    <w:rsid w:val="007B43D6"/>
    <w:rPr>
      <w:color w:val="0000FF"/>
      <w:u w:val="single"/>
    </w:rPr>
  </w:style>
  <w:style w:type="character" w:styleId="Nmerodepgina">
    <w:name w:val="page number"/>
    <w:basedOn w:val="Fuentedeprrafopredeter"/>
    <w:uiPriority w:val="99"/>
    <w:unhideWhenUsed/>
    <w:rsid w:val="007B43D6"/>
  </w:style>
  <w:style w:type="character" w:customStyle="1" w:styleId="PrrafodelistaCar">
    <w:name w:val="Párrafo de lista Car"/>
    <w:aliases w:val="Fotografía Car"/>
    <w:link w:val="Prrafodelista"/>
    <w:uiPriority w:val="34"/>
    <w:rsid w:val="00431FC4"/>
    <w:rPr>
      <w:rFonts w:ascii="Arial" w:eastAsia="Times New Roman" w:hAnsi="Arial" w:cs="Times New Roman"/>
      <w:sz w:val="24"/>
      <w:szCs w:val="24"/>
      <w:lang w:eastAsia="es-ES"/>
    </w:rPr>
  </w:style>
  <w:style w:type="paragraph" w:styleId="NormalWeb">
    <w:name w:val="Normal (Web)"/>
    <w:basedOn w:val="Normal"/>
    <w:uiPriority w:val="99"/>
    <w:unhideWhenUsed/>
    <w:rsid w:val="00CF3A48"/>
    <w:pPr>
      <w:spacing w:before="150" w:after="150"/>
    </w:pPr>
    <w:rPr>
      <w:rFonts w:ascii="Times New Roman" w:hAnsi="Times New Roman"/>
      <w:lang w:val="es-CO" w:eastAsia="es-CO"/>
    </w:rPr>
  </w:style>
  <w:style w:type="paragraph" w:customStyle="1" w:styleId="Estilo3">
    <w:name w:val="Estilo3"/>
    <w:basedOn w:val="Ttulo3"/>
    <w:qFormat/>
    <w:rsid w:val="00CF3A48"/>
    <w:pPr>
      <w:keepLines w:val="0"/>
      <w:numPr>
        <w:numId w:val="4"/>
      </w:numPr>
      <w:spacing w:before="240"/>
      <w:ind w:left="720"/>
    </w:pPr>
    <w:rPr>
      <w:rFonts w:ascii="Arial Narrow" w:eastAsia="Times New Roman" w:hAnsi="Arial Narrow" w:cs="Times New Roman"/>
      <w:b/>
      <w:bCs/>
      <w:color w:val="auto"/>
      <w:lang w:val="es-MX" w:eastAsia="en-US"/>
    </w:rPr>
  </w:style>
  <w:style w:type="character" w:customStyle="1" w:styleId="Ttulo3Car">
    <w:name w:val="Título 3 Car"/>
    <w:basedOn w:val="Fuentedeprrafopredeter"/>
    <w:link w:val="Ttulo3"/>
    <w:uiPriority w:val="9"/>
    <w:semiHidden/>
    <w:rsid w:val="00CF3A48"/>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derba@inderba.gov.co" TargetMode="External"/><Relationship Id="rId1" Type="http://schemas.openxmlformats.org/officeDocument/2006/relationships/hyperlink" Target="http://www.inderba.gov.co"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DOCUMENTAL</cp:lastModifiedBy>
  <cp:revision>9</cp:revision>
  <cp:lastPrinted>2022-09-17T17:25:00Z</cp:lastPrinted>
  <dcterms:created xsi:type="dcterms:W3CDTF">2022-09-22T20:26:00Z</dcterms:created>
  <dcterms:modified xsi:type="dcterms:W3CDTF">2022-09-27T18:21:00Z</dcterms:modified>
</cp:coreProperties>
</file>